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Verslag van de MR vergadering van 18 september 2019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2"/>
        </w:numPr>
        <w:ind w:left="720" w:hanging="360"/>
        <w:rPr>
          <w:u w:val="none"/>
        </w:rPr>
      </w:pPr>
      <w:r w:rsidDel="00000000" w:rsidR="00000000" w:rsidRPr="00000000">
        <w:rPr>
          <w:rtl w:val="0"/>
        </w:rPr>
        <w:t xml:space="preserve">De MR gaat dit jaar met dezelfde mensen verder. </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Dit jaar neemt er een ouder uit de MR ook zitting in de GMR. </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De MR heeft gesproken over de verkeerssituatie op de Oude Utrechtseweg en op de Ossendamweg. Er zijn nog steeds zorgen om mensen die verkeerd parkeren bij het wegbrengen en ophalen van hun kinderen. Daarom zal dit ook voor komend jaar een aandachtspunt blijven. </w:t>
      </w:r>
    </w:p>
    <w:p w:rsidR="00000000" w:rsidDel="00000000" w:rsidP="00000000" w:rsidRDefault="00000000" w:rsidRPr="00000000" w14:paraId="00000006">
      <w:pPr>
        <w:ind w:left="720" w:firstLine="0"/>
        <w:rPr/>
      </w:pPr>
      <w:r w:rsidDel="00000000" w:rsidR="00000000" w:rsidRPr="00000000">
        <w:rPr>
          <w:rtl w:val="0"/>
        </w:rPr>
        <w:t xml:space="preserve">Er zijn gekleurde paaltjes besteld.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Er is gesproken over het formatie/ jaarplan. Dit is door de PMR goedgekeurd.</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De methode Kwink (sociale, emotionele ontwikkeling) is dit jaar in gebruik genomen en de methode Blink (zaakvakken zoals aardrijkskunde, geschiedenis en biologie) wordt verder uitgerold.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De voortgang voor het nieuwe schoolplan is besproken.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De schoolgids voor schooljaar 2019- 2020 is goedgekeurd.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Het jaarverslag van de MR (2018-2019) is goedgekeurd.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De MR heeft een plan gemaakt voor het lopend schooljaar waarin o.a. staat welke speerpunten dit schooljaar besproken en onderzocht gaan worden. </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Het eindverslag van de werkgroep Pleinwacht is besproken. De zorg om voldoende pleinwacht ouders, zodat de pauzes op het plein veilig verlopen, heeft ook dit schooljaar de aandacht van de MR..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Er ligt een bouwaanvraag bij de gemeente en deze wordt naar verwachting binnenkort besproken.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Er zijn voor dit schooljaar nog 5 vergaderdata  afgesproken. Te weten: 6 november 2019, 8 januari 2020, 4 maart 2020, 6 mei 2020 en 30 juni.</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